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AE9" w:rsidRPr="00B62AE9" w:rsidRDefault="00B62AE9" w:rsidP="00B62AE9">
      <w:pPr>
        <w:spacing w:before="120" w:after="48" w:line="240" w:lineRule="auto"/>
        <w:outlineLvl w:val="1"/>
        <w:rPr>
          <w:rFonts w:ascii="Tahoma" w:eastAsia="Times New Roman" w:hAnsi="Tahoma" w:cs="Tahoma"/>
          <w:b/>
          <w:bCs/>
          <w:color w:val="39215A"/>
          <w:spacing w:val="2"/>
          <w:sz w:val="38"/>
          <w:szCs w:val="38"/>
        </w:rPr>
      </w:pPr>
      <w:r w:rsidRPr="00B62AE9">
        <w:rPr>
          <w:rFonts w:ascii="Tahoma" w:eastAsia="Times New Roman" w:hAnsi="Tahoma" w:cs="Tahoma"/>
          <w:b/>
          <w:bCs/>
          <w:color w:val="39215A"/>
          <w:spacing w:val="2"/>
          <w:sz w:val="38"/>
          <w:szCs w:val="38"/>
        </w:rPr>
        <w:t>FMLA Health Condition Definitions</w:t>
      </w:r>
    </w:p>
    <w:p w:rsidR="00B62AE9" w:rsidRPr="00B62AE9" w:rsidRDefault="00B62AE9" w:rsidP="00B62AE9">
      <w:pPr>
        <w:spacing w:before="120" w:after="288" w:line="360" w:lineRule="atLeast"/>
        <w:rPr>
          <w:rFonts w:ascii="Tahoma" w:eastAsia="Times New Roman" w:hAnsi="Tahoma" w:cs="Tahoma"/>
          <w:color w:val="000000"/>
          <w:spacing w:val="2"/>
          <w:sz w:val="18"/>
          <w:szCs w:val="18"/>
        </w:rPr>
      </w:pPr>
      <w:r w:rsidRPr="00B62AE9">
        <w:rPr>
          <w:rFonts w:ascii="Tahoma" w:eastAsia="Times New Roman" w:hAnsi="Tahoma" w:cs="Tahoma"/>
          <w:color w:val="000000"/>
          <w:spacing w:val="2"/>
          <w:sz w:val="18"/>
          <w:szCs w:val="18"/>
        </w:rPr>
        <w:t>The United States Department of Labor Family and Medical Leave Act (FMLA) regulations define a "</w:t>
      </w:r>
      <w:r w:rsidRPr="00B62AE9">
        <w:rPr>
          <w:rFonts w:ascii="Tahoma" w:eastAsia="Times New Roman" w:hAnsi="Tahoma" w:cs="Tahoma"/>
          <w:b/>
          <w:bCs/>
          <w:color w:val="000000"/>
          <w:spacing w:val="2"/>
          <w:sz w:val="18"/>
          <w:szCs w:val="18"/>
        </w:rPr>
        <w:t>serious health condition</w:t>
      </w:r>
      <w:r w:rsidRPr="00B62AE9">
        <w:rPr>
          <w:rFonts w:ascii="Tahoma" w:eastAsia="Times New Roman" w:hAnsi="Tahoma" w:cs="Tahoma"/>
          <w:color w:val="000000"/>
          <w:spacing w:val="2"/>
          <w:sz w:val="18"/>
          <w:szCs w:val="18"/>
        </w:rPr>
        <w:t xml:space="preserve">" </w:t>
      </w:r>
      <w:bookmarkStart w:id="0" w:name="_GoBack"/>
      <w:bookmarkEnd w:id="0"/>
      <w:r w:rsidRPr="00B62AE9">
        <w:rPr>
          <w:rFonts w:ascii="Tahoma" w:eastAsia="Times New Roman" w:hAnsi="Tahoma" w:cs="Tahoma"/>
          <w:color w:val="000000"/>
          <w:spacing w:val="2"/>
          <w:sz w:val="18"/>
          <w:szCs w:val="18"/>
        </w:rPr>
        <w:t>as an illness, injury, impairment, or physical or mental condition that involves one or more of the reasons for absence listed under "Reason for Absence" in the following table.</w:t>
      </w:r>
    </w:p>
    <w:tbl>
      <w:tblPr>
        <w:tblW w:w="0" w:type="auto"/>
        <w:tblInd w:w="75" w:type="dxa"/>
        <w:tblBorders>
          <w:top w:val="single" w:sz="6" w:space="0" w:color="3A3A3A"/>
          <w:left w:val="single" w:sz="6" w:space="0" w:color="3A3A3A"/>
          <w:bottom w:val="single" w:sz="6" w:space="0" w:color="3A3A3A"/>
          <w:right w:val="single" w:sz="6" w:space="0" w:color="3A3A3A"/>
        </w:tblBorders>
        <w:tblCellMar>
          <w:top w:w="15" w:type="dxa"/>
          <w:left w:w="15" w:type="dxa"/>
          <w:bottom w:w="15" w:type="dxa"/>
          <w:right w:w="15" w:type="dxa"/>
        </w:tblCellMar>
        <w:tblLook w:val="04A0" w:firstRow="1" w:lastRow="0" w:firstColumn="1" w:lastColumn="0" w:noHBand="0" w:noVBand="1"/>
      </w:tblPr>
      <w:tblGrid>
        <w:gridCol w:w="2279"/>
        <w:gridCol w:w="3898"/>
        <w:gridCol w:w="3300"/>
      </w:tblGrid>
      <w:tr w:rsidR="00B62AE9" w:rsidRPr="00B62AE9" w:rsidTr="00B62AE9">
        <w:trPr>
          <w:tblHeader/>
        </w:trPr>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spacing w:before="120" w:after="360" w:line="240" w:lineRule="auto"/>
              <w:rPr>
                <w:rFonts w:ascii="Tahoma" w:eastAsia="Times New Roman" w:hAnsi="Tahoma" w:cs="Tahoma"/>
                <w:b/>
                <w:bCs/>
                <w:color w:val="000000"/>
                <w:spacing w:val="2"/>
              </w:rPr>
            </w:pPr>
            <w:r w:rsidRPr="00B62AE9">
              <w:rPr>
                <w:rFonts w:ascii="Tahoma" w:eastAsia="Times New Roman" w:hAnsi="Tahoma" w:cs="Tahoma"/>
                <w:b/>
                <w:bCs/>
                <w:color w:val="000000"/>
                <w:spacing w:val="2"/>
              </w:rPr>
              <w:t>Reason for Absence</w:t>
            </w:r>
          </w:p>
        </w:tc>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spacing w:before="120" w:after="360" w:line="240" w:lineRule="auto"/>
              <w:rPr>
                <w:rFonts w:ascii="Tahoma" w:eastAsia="Times New Roman" w:hAnsi="Tahoma" w:cs="Tahoma"/>
                <w:b/>
                <w:bCs/>
                <w:color w:val="000000"/>
                <w:spacing w:val="2"/>
              </w:rPr>
            </w:pPr>
            <w:r w:rsidRPr="00B62AE9">
              <w:rPr>
                <w:rFonts w:ascii="Tahoma" w:eastAsia="Times New Roman" w:hAnsi="Tahoma" w:cs="Tahoma"/>
                <w:b/>
                <w:bCs/>
                <w:color w:val="000000"/>
                <w:spacing w:val="2"/>
              </w:rPr>
              <w:t>Definition</w:t>
            </w:r>
          </w:p>
        </w:tc>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spacing w:before="120" w:after="360" w:line="240" w:lineRule="auto"/>
              <w:rPr>
                <w:rFonts w:ascii="Tahoma" w:eastAsia="Times New Roman" w:hAnsi="Tahoma" w:cs="Tahoma"/>
                <w:b/>
                <w:bCs/>
                <w:color w:val="000000"/>
                <w:spacing w:val="2"/>
              </w:rPr>
            </w:pPr>
            <w:r w:rsidRPr="00B62AE9">
              <w:rPr>
                <w:rFonts w:ascii="Tahoma" w:eastAsia="Times New Roman" w:hAnsi="Tahoma" w:cs="Tahoma"/>
                <w:b/>
                <w:bCs/>
                <w:color w:val="000000"/>
                <w:spacing w:val="2"/>
              </w:rPr>
              <w:t>Examples</w:t>
            </w:r>
          </w:p>
        </w:tc>
      </w:tr>
      <w:tr w:rsidR="00B62AE9" w:rsidRPr="00B62AE9" w:rsidTr="00B62AE9">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spacing w:before="120" w:after="360" w:line="240" w:lineRule="auto"/>
              <w:rPr>
                <w:rFonts w:ascii="Tahoma" w:eastAsia="Times New Roman" w:hAnsi="Tahoma" w:cs="Tahoma"/>
                <w:b/>
                <w:bCs/>
                <w:color w:val="000000"/>
                <w:spacing w:val="2"/>
              </w:rPr>
            </w:pPr>
            <w:r w:rsidRPr="00B62AE9">
              <w:rPr>
                <w:rFonts w:ascii="Tahoma" w:eastAsia="Times New Roman" w:hAnsi="Tahoma" w:cs="Tahoma"/>
                <w:b/>
                <w:bCs/>
                <w:color w:val="000000"/>
                <w:spacing w:val="2"/>
              </w:rPr>
              <w:t>Inpatient Care</w:t>
            </w:r>
          </w:p>
        </w:tc>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spacing w:before="48" w:after="120" w:line="360" w:lineRule="atLeast"/>
              <w:rPr>
                <w:rFonts w:ascii="Tahoma" w:eastAsia="Times New Roman" w:hAnsi="Tahoma" w:cs="Tahoma"/>
                <w:color w:val="000000"/>
                <w:spacing w:val="2"/>
              </w:rPr>
            </w:pPr>
            <w:r w:rsidRPr="00B62AE9">
              <w:rPr>
                <w:rFonts w:ascii="Tahoma" w:eastAsia="Times New Roman" w:hAnsi="Tahoma" w:cs="Tahoma"/>
                <w:color w:val="000000"/>
                <w:spacing w:val="2"/>
              </w:rPr>
              <w:t>Any period of incapacity from a condition requiring inpatient care, including recovery from the condition.</w:t>
            </w:r>
          </w:p>
        </w:tc>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numPr>
                <w:ilvl w:val="0"/>
                <w:numId w:val="1"/>
              </w:numPr>
              <w:spacing w:before="100" w:beforeAutospacing="1" w:after="100" w:afterAutospacing="1" w:line="360" w:lineRule="atLeast"/>
              <w:rPr>
                <w:rFonts w:ascii="Tahoma" w:eastAsia="Times New Roman" w:hAnsi="Tahoma" w:cs="Tahoma"/>
                <w:color w:val="000000"/>
                <w:spacing w:val="2"/>
              </w:rPr>
            </w:pPr>
            <w:r w:rsidRPr="00B62AE9">
              <w:rPr>
                <w:rFonts w:ascii="Tahoma" w:eastAsia="Times New Roman" w:hAnsi="Tahoma" w:cs="Tahoma"/>
                <w:color w:val="000000"/>
                <w:spacing w:val="2"/>
              </w:rPr>
              <w:t>Hospitalization</w:t>
            </w:r>
          </w:p>
          <w:p w:rsidR="00B62AE9" w:rsidRPr="00B62AE9" w:rsidRDefault="00B62AE9" w:rsidP="00B62AE9">
            <w:pPr>
              <w:numPr>
                <w:ilvl w:val="0"/>
                <w:numId w:val="1"/>
              </w:numPr>
              <w:spacing w:before="100" w:beforeAutospacing="1" w:after="100" w:afterAutospacing="1" w:line="360" w:lineRule="atLeast"/>
              <w:rPr>
                <w:rFonts w:ascii="Tahoma" w:eastAsia="Times New Roman" w:hAnsi="Tahoma" w:cs="Tahoma"/>
                <w:color w:val="000000"/>
                <w:spacing w:val="2"/>
              </w:rPr>
            </w:pPr>
            <w:proofErr w:type="spellStart"/>
            <w:r w:rsidRPr="00B62AE9">
              <w:rPr>
                <w:rFonts w:ascii="Tahoma" w:eastAsia="Times New Roman" w:hAnsi="Tahoma" w:cs="Tahoma"/>
                <w:color w:val="000000"/>
                <w:spacing w:val="2"/>
              </w:rPr>
              <w:t>Post surgery</w:t>
            </w:r>
            <w:proofErr w:type="spellEnd"/>
            <w:r w:rsidRPr="00B62AE9">
              <w:rPr>
                <w:rFonts w:ascii="Tahoma" w:eastAsia="Times New Roman" w:hAnsi="Tahoma" w:cs="Tahoma"/>
                <w:color w:val="000000"/>
                <w:spacing w:val="2"/>
              </w:rPr>
              <w:t xml:space="preserve"> examinations</w:t>
            </w:r>
          </w:p>
        </w:tc>
      </w:tr>
      <w:tr w:rsidR="00B62AE9" w:rsidRPr="00B62AE9" w:rsidTr="00B62AE9">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spacing w:after="0" w:line="240" w:lineRule="auto"/>
              <w:rPr>
                <w:rFonts w:ascii="Tahoma" w:eastAsia="Times New Roman" w:hAnsi="Tahoma" w:cs="Tahoma"/>
                <w:b/>
                <w:bCs/>
                <w:color w:val="000000"/>
                <w:spacing w:val="2"/>
              </w:rPr>
            </w:pPr>
            <w:r w:rsidRPr="00B62AE9">
              <w:rPr>
                <w:rFonts w:ascii="Tahoma" w:eastAsia="Times New Roman" w:hAnsi="Tahoma" w:cs="Tahoma"/>
                <w:b/>
                <w:bCs/>
                <w:color w:val="000000"/>
                <w:spacing w:val="2"/>
              </w:rPr>
              <w:t>Incapacity for more than three consecutive days, including work and non-work days, that includes:</w:t>
            </w:r>
          </w:p>
        </w:tc>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spacing w:before="48" w:after="120" w:line="360" w:lineRule="atLeast"/>
              <w:rPr>
                <w:rFonts w:ascii="Tahoma" w:eastAsia="Times New Roman" w:hAnsi="Tahoma" w:cs="Tahoma"/>
                <w:color w:val="000000"/>
                <w:spacing w:val="2"/>
              </w:rPr>
            </w:pPr>
            <w:r w:rsidRPr="00B62AE9">
              <w:rPr>
                <w:rFonts w:ascii="Tahoma" w:eastAsia="Times New Roman" w:hAnsi="Tahoma" w:cs="Tahoma"/>
                <w:color w:val="000000"/>
                <w:spacing w:val="2"/>
              </w:rPr>
              <w:t>A condition requiring two or more treatments by a health care provider (within 30 days of the first day of incapacity), or, treatment on at least one occasion which results in an ongoing regimen of treatment. The first or only in-person treatment visit must take place within 7 days of the first day of incapacity, unless extenuating circumstances exist.</w:t>
            </w:r>
          </w:p>
        </w:tc>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spacing w:before="48" w:after="120" w:line="360" w:lineRule="atLeast"/>
              <w:rPr>
                <w:rFonts w:ascii="Tahoma" w:eastAsia="Times New Roman" w:hAnsi="Tahoma" w:cs="Tahoma"/>
                <w:color w:val="000000"/>
                <w:spacing w:val="2"/>
              </w:rPr>
            </w:pPr>
            <w:r w:rsidRPr="00B62AE9">
              <w:rPr>
                <w:rFonts w:ascii="Tahoma" w:eastAsia="Times New Roman" w:hAnsi="Tahoma" w:cs="Tahoma"/>
                <w:color w:val="000000"/>
                <w:spacing w:val="2"/>
              </w:rPr>
              <w:t>Examination to evaluate a condition, plus a course of treatment such as antibiotics or physical therapy.</w:t>
            </w:r>
          </w:p>
        </w:tc>
      </w:tr>
      <w:tr w:rsidR="00B62AE9" w:rsidRPr="00B62AE9" w:rsidTr="00B62AE9">
        <w:tc>
          <w:tcPr>
            <w:tcW w:w="0" w:type="auto"/>
            <w:vMerge w:val="restart"/>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spacing w:after="0" w:line="240" w:lineRule="auto"/>
              <w:rPr>
                <w:rFonts w:ascii="Tahoma" w:eastAsia="Times New Roman" w:hAnsi="Tahoma" w:cs="Tahoma"/>
                <w:b/>
                <w:bCs/>
                <w:color w:val="000000"/>
                <w:spacing w:val="2"/>
              </w:rPr>
            </w:pPr>
            <w:r w:rsidRPr="00B62AE9">
              <w:rPr>
                <w:rFonts w:ascii="Tahoma" w:eastAsia="Times New Roman" w:hAnsi="Tahoma" w:cs="Tahoma"/>
                <w:b/>
                <w:bCs/>
                <w:color w:val="000000"/>
                <w:spacing w:val="2"/>
              </w:rPr>
              <w:t>Chronic or permanent conditions</w:t>
            </w:r>
          </w:p>
        </w:tc>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spacing w:before="48" w:after="120" w:line="360" w:lineRule="atLeast"/>
              <w:rPr>
                <w:rFonts w:ascii="Tahoma" w:eastAsia="Times New Roman" w:hAnsi="Tahoma" w:cs="Tahoma"/>
                <w:color w:val="000000"/>
                <w:spacing w:val="2"/>
              </w:rPr>
            </w:pPr>
            <w:r w:rsidRPr="00B62AE9">
              <w:rPr>
                <w:rFonts w:ascii="Tahoma" w:eastAsia="Times New Roman" w:hAnsi="Tahoma" w:cs="Tahoma"/>
                <w:color w:val="000000"/>
                <w:spacing w:val="2"/>
              </w:rPr>
              <w:t>Chronic conditions require periodic visits (at least twice a year) for treatment, continue over an extended period of time and may cause episodic incapacity.</w:t>
            </w:r>
          </w:p>
        </w:tc>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numPr>
                <w:ilvl w:val="0"/>
                <w:numId w:val="2"/>
              </w:numPr>
              <w:spacing w:before="100" w:beforeAutospacing="1" w:after="100" w:afterAutospacing="1" w:line="360" w:lineRule="atLeast"/>
              <w:rPr>
                <w:rFonts w:ascii="Tahoma" w:eastAsia="Times New Roman" w:hAnsi="Tahoma" w:cs="Tahoma"/>
                <w:color w:val="000000"/>
                <w:spacing w:val="2"/>
              </w:rPr>
            </w:pPr>
            <w:r w:rsidRPr="00B62AE9">
              <w:rPr>
                <w:rFonts w:ascii="Tahoma" w:eastAsia="Times New Roman" w:hAnsi="Tahoma" w:cs="Tahoma"/>
                <w:color w:val="000000"/>
                <w:spacing w:val="2"/>
              </w:rPr>
              <w:t>Asthma</w:t>
            </w:r>
          </w:p>
          <w:p w:rsidR="00B62AE9" w:rsidRPr="00B62AE9" w:rsidRDefault="00B62AE9" w:rsidP="00B62AE9">
            <w:pPr>
              <w:numPr>
                <w:ilvl w:val="0"/>
                <w:numId w:val="2"/>
              </w:numPr>
              <w:spacing w:before="100" w:beforeAutospacing="1" w:after="100" w:afterAutospacing="1" w:line="360" w:lineRule="atLeast"/>
              <w:rPr>
                <w:rFonts w:ascii="Tahoma" w:eastAsia="Times New Roman" w:hAnsi="Tahoma" w:cs="Tahoma"/>
                <w:color w:val="000000"/>
                <w:spacing w:val="2"/>
              </w:rPr>
            </w:pPr>
            <w:r w:rsidRPr="00B62AE9">
              <w:rPr>
                <w:rFonts w:ascii="Tahoma" w:eastAsia="Times New Roman" w:hAnsi="Tahoma" w:cs="Tahoma"/>
                <w:color w:val="000000"/>
                <w:spacing w:val="2"/>
              </w:rPr>
              <w:t>Diabetes</w:t>
            </w:r>
          </w:p>
        </w:tc>
      </w:tr>
      <w:tr w:rsidR="00B62AE9" w:rsidRPr="00B62AE9" w:rsidTr="00B62AE9">
        <w:tc>
          <w:tcPr>
            <w:tcW w:w="0" w:type="auto"/>
            <w:vMerge/>
            <w:tcBorders>
              <w:top w:val="single" w:sz="6" w:space="0" w:color="3A3A3A"/>
              <w:left w:val="single" w:sz="6" w:space="0" w:color="CCCCCC"/>
              <w:bottom w:val="single" w:sz="6" w:space="0" w:color="3A3A3A"/>
              <w:right w:val="single" w:sz="6" w:space="0" w:color="CCCCCC"/>
            </w:tcBorders>
            <w:vAlign w:val="center"/>
            <w:hideMark/>
          </w:tcPr>
          <w:p w:rsidR="00B62AE9" w:rsidRPr="00B62AE9" w:rsidRDefault="00B62AE9" w:rsidP="00B62AE9">
            <w:pPr>
              <w:spacing w:after="0" w:line="240" w:lineRule="auto"/>
              <w:rPr>
                <w:rFonts w:ascii="Tahoma" w:eastAsia="Times New Roman" w:hAnsi="Tahoma" w:cs="Tahoma"/>
                <w:b/>
                <w:bCs/>
                <w:color w:val="000000"/>
                <w:spacing w:val="2"/>
              </w:rPr>
            </w:pPr>
          </w:p>
        </w:tc>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spacing w:before="48" w:after="120" w:line="360" w:lineRule="atLeast"/>
              <w:rPr>
                <w:rFonts w:ascii="Tahoma" w:eastAsia="Times New Roman" w:hAnsi="Tahoma" w:cs="Tahoma"/>
                <w:color w:val="000000"/>
                <w:spacing w:val="2"/>
              </w:rPr>
            </w:pPr>
            <w:r w:rsidRPr="00B62AE9">
              <w:rPr>
                <w:rFonts w:ascii="Tahoma" w:eastAsia="Times New Roman" w:hAnsi="Tahoma" w:cs="Tahoma"/>
                <w:color w:val="000000"/>
                <w:spacing w:val="2"/>
              </w:rPr>
              <w:t>Incapacity due to a condition which is not curable but which requires medical supervision.</w:t>
            </w:r>
          </w:p>
        </w:tc>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numPr>
                <w:ilvl w:val="0"/>
                <w:numId w:val="3"/>
              </w:numPr>
              <w:spacing w:before="100" w:beforeAutospacing="1" w:after="100" w:afterAutospacing="1" w:line="360" w:lineRule="atLeast"/>
              <w:rPr>
                <w:rFonts w:ascii="Tahoma" w:eastAsia="Times New Roman" w:hAnsi="Tahoma" w:cs="Tahoma"/>
                <w:color w:val="000000"/>
                <w:spacing w:val="2"/>
              </w:rPr>
            </w:pPr>
            <w:r w:rsidRPr="00B62AE9">
              <w:rPr>
                <w:rFonts w:ascii="Tahoma" w:eastAsia="Times New Roman" w:hAnsi="Tahoma" w:cs="Tahoma"/>
                <w:color w:val="000000"/>
                <w:spacing w:val="2"/>
              </w:rPr>
              <w:t>Terminal illness</w:t>
            </w:r>
          </w:p>
          <w:p w:rsidR="00B62AE9" w:rsidRPr="00B62AE9" w:rsidRDefault="00B62AE9" w:rsidP="00B62AE9">
            <w:pPr>
              <w:numPr>
                <w:ilvl w:val="0"/>
                <w:numId w:val="3"/>
              </w:numPr>
              <w:spacing w:before="100" w:beforeAutospacing="1" w:after="100" w:afterAutospacing="1" w:line="360" w:lineRule="atLeast"/>
              <w:rPr>
                <w:rFonts w:ascii="Tahoma" w:eastAsia="Times New Roman" w:hAnsi="Tahoma" w:cs="Tahoma"/>
                <w:color w:val="000000"/>
                <w:spacing w:val="2"/>
              </w:rPr>
            </w:pPr>
            <w:r w:rsidRPr="00B62AE9">
              <w:rPr>
                <w:rFonts w:ascii="Tahoma" w:eastAsia="Times New Roman" w:hAnsi="Tahoma" w:cs="Tahoma"/>
                <w:color w:val="000000"/>
                <w:spacing w:val="2"/>
              </w:rPr>
              <w:t>Multiple sclerosis</w:t>
            </w:r>
          </w:p>
        </w:tc>
      </w:tr>
      <w:tr w:rsidR="00B62AE9" w:rsidRPr="00B62AE9" w:rsidTr="00B62AE9">
        <w:tc>
          <w:tcPr>
            <w:tcW w:w="0" w:type="auto"/>
            <w:vMerge/>
            <w:tcBorders>
              <w:top w:val="single" w:sz="6" w:space="0" w:color="3A3A3A"/>
              <w:left w:val="single" w:sz="6" w:space="0" w:color="CCCCCC"/>
              <w:bottom w:val="single" w:sz="6" w:space="0" w:color="3A3A3A"/>
              <w:right w:val="single" w:sz="6" w:space="0" w:color="CCCCCC"/>
            </w:tcBorders>
            <w:vAlign w:val="center"/>
            <w:hideMark/>
          </w:tcPr>
          <w:p w:rsidR="00B62AE9" w:rsidRPr="00B62AE9" w:rsidRDefault="00B62AE9" w:rsidP="00B62AE9">
            <w:pPr>
              <w:spacing w:after="0" w:line="240" w:lineRule="auto"/>
              <w:rPr>
                <w:rFonts w:ascii="Tahoma" w:eastAsia="Times New Roman" w:hAnsi="Tahoma" w:cs="Tahoma"/>
                <w:b/>
                <w:bCs/>
                <w:color w:val="000000"/>
                <w:spacing w:val="2"/>
              </w:rPr>
            </w:pPr>
          </w:p>
        </w:tc>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spacing w:before="48" w:after="120" w:line="360" w:lineRule="atLeast"/>
              <w:rPr>
                <w:rFonts w:ascii="Tahoma" w:eastAsia="Times New Roman" w:hAnsi="Tahoma" w:cs="Tahoma"/>
                <w:color w:val="000000"/>
                <w:spacing w:val="2"/>
              </w:rPr>
            </w:pPr>
            <w:r w:rsidRPr="00B62AE9">
              <w:rPr>
                <w:rFonts w:ascii="Tahoma" w:eastAsia="Times New Roman" w:hAnsi="Tahoma" w:cs="Tahoma"/>
                <w:color w:val="000000"/>
                <w:spacing w:val="2"/>
              </w:rPr>
              <w:t>Absences to receive treatment for a chronic condition.</w:t>
            </w:r>
          </w:p>
        </w:tc>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numPr>
                <w:ilvl w:val="0"/>
                <w:numId w:val="4"/>
              </w:numPr>
              <w:spacing w:before="100" w:beforeAutospacing="1" w:after="100" w:afterAutospacing="1" w:line="360" w:lineRule="atLeast"/>
              <w:rPr>
                <w:rFonts w:ascii="Tahoma" w:eastAsia="Times New Roman" w:hAnsi="Tahoma" w:cs="Tahoma"/>
                <w:color w:val="000000"/>
                <w:spacing w:val="2"/>
              </w:rPr>
            </w:pPr>
            <w:r w:rsidRPr="00B62AE9">
              <w:rPr>
                <w:rFonts w:ascii="Tahoma" w:eastAsia="Times New Roman" w:hAnsi="Tahoma" w:cs="Tahoma"/>
                <w:color w:val="000000"/>
                <w:spacing w:val="2"/>
              </w:rPr>
              <w:t>Kidney dialysis</w:t>
            </w:r>
          </w:p>
        </w:tc>
      </w:tr>
      <w:tr w:rsidR="00B62AE9" w:rsidRPr="00B62AE9" w:rsidTr="00B62AE9">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spacing w:after="0" w:line="240" w:lineRule="auto"/>
              <w:rPr>
                <w:rFonts w:ascii="Tahoma" w:eastAsia="Times New Roman" w:hAnsi="Tahoma" w:cs="Tahoma"/>
                <w:b/>
                <w:bCs/>
                <w:color w:val="000000"/>
                <w:spacing w:val="2"/>
              </w:rPr>
            </w:pPr>
            <w:r w:rsidRPr="00B62AE9">
              <w:rPr>
                <w:rFonts w:ascii="Tahoma" w:eastAsia="Times New Roman" w:hAnsi="Tahoma" w:cs="Tahoma"/>
                <w:b/>
                <w:bCs/>
                <w:color w:val="000000"/>
                <w:spacing w:val="2"/>
              </w:rPr>
              <w:t>Prenatal treatment and pregnancy</w:t>
            </w:r>
          </w:p>
        </w:tc>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spacing w:before="48" w:after="120" w:line="360" w:lineRule="atLeast"/>
              <w:rPr>
                <w:rFonts w:ascii="Tahoma" w:eastAsia="Times New Roman" w:hAnsi="Tahoma" w:cs="Tahoma"/>
                <w:color w:val="000000"/>
                <w:spacing w:val="2"/>
              </w:rPr>
            </w:pPr>
            <w:r w:rsidRPr="00B62AE9">
              <w:rPr>
                <w:rFonts w:ascii="Tahoma" w:eastAsia="Times New Roman" w:hAnsi="Tahoma" w:cs="Tahoma"/>
                <w:color w:val="000000"/>
                <w:spacing w:val="2"/>
              </w:rPr>
              <w:t>Any period of incapacity due to pregnancy or for prenatal care.</w:t>
            </w:r>
          </w:p>
        </w:tc>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numPr>
                <w:ilvl w:val="0"/>
                <w:numId w:val="5"/>
              </w:numPr>
              <w:spacing w:before="100" w:beforeAutospacing="1" w:after="100" w:afterAutospacing="1" w:line="360" w:lineRule="atLeast"/>
              <w:rPr>
                <w:rFonts w:ascii="Tahoma" w:eastAsia="Times New Roman" w:hAnsi="Tahoma" w:cs="Tahoma"/>
                <w:color w:val="000000"/>
                <w:spacing w:val="2"/>
              </w:rPr>
            </w:pPr>
            <w:r w:rsidRPr="00B62AE9">
              <w:rPr>
                <w:rFonts w:ascii="Tahoma" w:eastAsia="Times New Roman" w:hAnsi="Tahoma" w:cs="Tahoma"/>
                <w:color w:val="000000"/>
                <w:spacing w:val="2"/>
              </w:rPr>
              <w:t>Prenatal doctor visits</w:t>
            </w:r>
          </w:p>
          <w:p w:rsidR="00B62AE9" w:rsidRPr="00B62AE9" w:rsidRDefault="00B62AE9" w:rsidP="00B62AE9">
            <w:pPr>
              <w:numPr>
                <w:ilvl w:val="0"/>
                <w:numId w:val="5"/>
              </w:numPr>
              <w:spacing w:before="100" w:beforeAutospacing="1" w:after="100" w:afterAutospacing="1" w:line="360" w:lineRule="atLeast"/>
              <w:rPr>
                <w:rFonts w:ascii="Tahoma" w:eastAsia="Times New Roman" w:hAnsi="Tahoma" w:cs="Tahoma"/>
                <w:color w:val="000000"/>
                <w:spacing w:val="2"/>
              </w:rPr>
            </w:pPr>
            <w:r w:rsidRPr="00B62AE9">
              <w:rPr>
                <w:rFonts w:ascii="Tahoma" w:eastAsia="Times New Roman" w:hAnsi="Tahoma" w:cs="Tahoma"/>
                <w:color w:val="000000"/>
                <w:spacing w:val="2"/>
              </w:rPr>
              <w:t>Absences due to morning sickness</w:t>
            </w:r>
          </w:p>
          <w:p w:rsidR="00B62AE9" w:rsidRPr="00B62AE9" w:rsidRDefault="00B62AE9" w:rsidP="00B62AE9">
            <w:pPr>
              <w:numPr>
                <w:ilvl w:val="0"/>
                <w:numId w:val="5"/>
              </w:numPr>
              <w:spacing w:before="100" w:beforeAutospacing="1" w:after="100" w:afterAutospacing="1" w:line="360" w:lineRule="atLeast"/>
              <w:rPr>
                <w:rFonts w:ascii="Tahoma" w:eastAsia="Times New Roman" w:hAnsi="Tahoma" w:cs="Tahoma"/>
                <w:color w:val="000000"/>
                <w:spacing w:val="2"/>
              </w:rPr>
            </w:pPr>
            <w:r w:rsidRPr="00B62AE9">
              <w:rPr>
                <w:rFonts w:ascii="Tahoma" w:eastAsia="Times New Roman" w:hAnsi="Tahoma" w:cs="Tahoma"/>
                <w:color w:val="000000"/>
                <w:spacing w:val="2"/>
              </w:rPr>
              <w:t>Postpartum recovery</w:t>
            </w:r>
          </w:p>
        </w:tc>
      </w:tr>
    </w:tbl>
    <w:p w:rsidR="00817645" w:rsidRDefault="00817645"/>
    <w:p w:rsidR="00B62AE9" w:rsidRDefault="00B62AE9"/>
    <w:p w:rsidR="00B62AE9" w:rsidRDefault="00B62AE9"/>
    <w:p w:rsidR="00B62AE9" w:rsidRDefault="00B62AE9">
      <w:r>
        <w:br w:type="page"/>
      </w:r>
    </w:p>
    <w:p w:rsidR="00B62AE9" w:rsidRDefault="00B62AE9"/>
    <w:p w:rsidR="00B62AE9" w:rsidRPr="00B62AE9" w:rsidRDefault="00B62AE9" w:rsidP="00B62AE9">
      <w:pPr>
        <w:spacing w:before="120" w:after="48" w:line="240" w:lineRule="auto"/>
        <w:outlineLvl w:val="1"/>
        <w:rPr>
          <w:rFonts w:ascii="Tahoma" w:eastAsia="Times New Roman" w:hAnsi="Tahoma" w:cs="Tahoma"/>
          <w:b/>
          <w:bCs/>
          <w:color w:val="39215A"/>
          <w:spacing w:val="2"/>
          <w:sz w:val="38"/>
          <w:szCs w:val="38"/>
        </w:rPr>
      </w:pPr>
      <w:r w:rsidRPr="00B62AE9">
        <w:rPr>
          <w:rFonts w:ascii="Tahoma" w:eastAsia="Times New Roman" w:hAnsi="Tahoma" w:cs="Tahoma"/>
          <w:b/>
          <w:bCs/>
          <w:color w:val="39215A"/>
          <w:spacing w:val="2"/>
          <w:sz w:val="38"/>
          <w:szCs w:val="38"/>
        </w:rPr>
        <w:t>Family Care Act Health Condition Definitions</w:t>
      </w:r>
    </w:p>
    <w:tbl>
      <w:tblPr>
        <w:tblW w:w="0" w:type="auto"/>
        <w:tblInd w:w="75" w:type="dxa"/>
        <w:tblBorders>
          <w:top w:val="single" w:sz="6" w:space="0" w:color="3A3A3A"/>
          <w:left w:val="single" w:sz="6" w:space="0" w:color="3A3A3A"/>
          <w:bottom w:val="single" w:sz="6" w:space="0" w:color="3A3A3A"/>
          <w:right w:val="single" w:sz="6" w:space="0" w:color="3A3A3A"/>
        </w:tblBorders>
        <w:tblCellMar>
          <w:top w:w="15" w:type="dxa"/>
          <w:left w:w="15" w:type="dxa"/>
          <w:bottom w:w="15" w:type="dxa"/>
          <w:right w:w="15" w:type="dxa"/>
        </w:tblCellMar>
        <w:tblLook w:val="04A0" w:firstRow="1" w:lastRow="0" w:firstColumn="1" w:lastColumn="0" w:noHBand="0" w:noVBand="1"/>
      </w:tblPr>
      <w:tblGrid>
        <w:gridCol w:w="2257"/>
        <w:gridCol w:w="7220"/>
      </w:tblGrid>
      <w:tr w:rsidR="00B62AE9" w:rsidRPr="00B62AE9" w:rsidTr="00B62AE9">
        <w:trPr>
          <w:tblHeader/>
        </w:trPr>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spacing w:before="120" w:after="360" w:line="240" w:lineRule="auto"/>
              <w:rPr>
                <w:rFonts w:ascii="Tahoma" w:eastAsia="Times New Roman" w:hAnsi="Tahoma" w:cs="Tahoma"/>
                <w:b/>
                <w:bCs/>
                <w:color w:val="000000"/>
                <w:spacing w:val="2"/>
              </w:rPr>
            </w:pPr>
            <w:r w:rsidRPr="00B62AE9">
              <w:rPr>
                <w:rFonts w:ascii="Tahoma" w:eastAsia="Times New Roman" w:hAnsi="Tahoma" w:cs="Tahoma"/>
                <w:b/>
                <w:bCs/>
                <w:color w:val="000000"/>
                <w:spacing w:val="2"/>
              </w:rPr>
              <w:t>Nature of Absence</w:t>
            </w:r>
          </w:p>
        </w:tc>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spacing w:before="120" w:after="360" w:line="240" w:lineRule="auto"/>
              <w:rPr>
                <w:rFonts w:ascii="Tahoma" w:eastAsia="Times New Roman" w:hAnsi="Tahoma" w:cs="Tahoma"/>
                <w:b/>
                <w:bCs/>
                <w:color w:val="000000"/>
                <w:spacing w:val="2"/>
              </w:rPr>
            </w:pPr>
            <w:r w:rsidRPr="00B62AE9">
              <w:rPr>
                <w:rFonts w:ascii="Tahoma" w:eastAsia="Times New Roman" w:hAnsi="Tahoma" w:cs="Tahoma"/>
                <w:b/>
                <w:bCs/>
                <w:color w:val="000000"/>
                <w:spacing w:val="2"/>
              </w:rPr>
              <w:t>Definition</w:t>
            </w:r>
          </w:p>
        </w:tc>
      </w:tr>
      <w:tr w:rsidR="00B62AE9" w:rsidRPr="00B62AE9" w:rsidTr="00B62AE9">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spacing w:before="120" w:after="360" w:line="240" w:lineRule="auto"/>
              <w:rPr>
                <w:rFonts w:ascii="Tahoma" w:eastAsia="Times New Roman" w:hAnsi="Tahoma" w:cs="Tahoma"/>
                <w:b/>
                <w:bCs/>
                <w:color w:val="000000"/>
                <w:spacing w:val="2"/>
              </w:rPr>
            </w:pPr>
            <w:r w:rsidRPr="00B62AE9">
              <w:rPr>
                <w:rFonts w:ascii="Tahoma" w:eastAsia="Times New Roman" w:hAnsi="Tahoma" w:cs="Tahoma"/>
                <w:b/>
                <w:bCs/>
                <w:color w:val="000000"/>
                <w:spacing w:val="2"/>
              </w:rPr>
              <w:t>For A Child:</w:t>
            </w:r>
            <w:r w:rsidRPr="00B62AE9">
              <w:rPr>
                <w:rFonts w:ascii="Tahoma" w:eastAsia="Times New Roman" w:hAnsi="Tahoma" w:cs="Tahoma"/>
                <w:b/>
                <w:bCs/>
                <w:color w:val="000000"/>
                <w:spacing w:val="2"/>
              </w:rPr>
              <w:br/>
              <w:t>Health Condition Requiring Treatment or Supervision</w:t>
            </w:r>
          </w:p>
        </w:tc>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numPr>
                <w:ilvl w:val="0"/>
                <w:numId w:val="6"/>
              </w:numPr>
              <w:spacing w:before="100" w:beforeAutospacing="1" w:after="100" w:afterAutospacing="1" w:line="360" w:lineRule="atLeast"/>
              <w:rPr>
                <w:rFonts w:ascii="Tahoma" w:eastAsia="Times New Roman" w:hAnsi="Tahoma" w:cs="Tahoma"/>
                <w:color w:val="000000"/>
                <w:spacing w:val="2"/>
              </w:rPr>
            </w:pPr>
            <w:r w:rsidRPr="00B62AE9">
              <w:rPr>
                <w:rFonts w:ascii="Tahoma" w:eastAsia="Times New Roman" w:hAnsi="Tahoma" w:cs="Tahoma"/>
                <w:color w:val="000000"/>
                <w:spacing w:val="2"/>
              </w:rPr>
              <w:t xml:space="preserve">Any medical condition requiring treatment or medication that the child cannot </w:t>
            </w:r>
            <w:proofErr w:type="spellStart"/>
            <w:r w:rsidRPr="00B62AE9">
              <w:rPr>
                <w:rFonts w:ascii="Tahoma" w:eastAsia="Times New Roman" w:hAnsi="Tahoma" w:cs="Tahoma"/>
                <w:color w:val="000000"/>
                <w:spacing w:val="2"/>
              </w:rPr>
              <w:t>self administer</w:t>
            </w:r>
            <w:proofErr w:type="spellEnd"/>
            <w:r w:rsidRPr="00B62AE9">
              <w:rPr>
                <w:rFonts w:ascii="Tahoma" w:eastAsia="Times New Roman" w:hAnsi="Tahoma" w:cs="Tahoma"/>
                <w:color w:val="000000"/>
                <w:spacing w:val="2"/>
              </w:rPr>
              <w:t>;</w:t>
            </w:r>
          </w:p>
          <w:p w:rsidR="00B62AE9" w:rsidRPr="00B62AE9" w:rsidRDefault="00B62AE9" w:rsidP="00B62AE9">
            <w:pPr>
              <w:numPr>
                <w:ilvl w:val="0"/>
                <w:numId w:val="6"/>
              </w:numPr>
              <w:spacing w:before="100" w:beforeAutospacing="1" w:after="100" w:afterAutospacing="1" w:line="360" w:lineRule="atLeast"/>
              <w:rPr>
                <w:rFonts w:ascii="Tahoma" w:eastAsia="Times New Roman" w:hAnsi="Tahoma" w:cs="Tahoma"/>
                <w:color w:val="000000"/>
                <w:spacing w:val="2"/>
              </w:rPr>
            </w:pPr>
            <w:r w:rsidRPr="00B62AE9">
              <w:rPr>
                <w:rFonts w:ascii="Tahoma" w:eastAsia="Times New Roman" w:hAnsi="Tahoma" w:cs="Tahoma"/>
                <w:color w:val="000000"/>
                <w:spacing w:val="2"/>
              </w:rPr>
              <w:t>Any medical or mental health condition that would endanger the child's safety or recovery without the presence of a parent or guardian; or,</w:t>
            </w:r>
          </w:p>
          <w:p w:rsidR="00B62AE9" w:rsidRPr="00B62AE9" w:rsidRDefault="00B62AE9" w:rsidP="00B62AE9">
            <w:pPr>
              <w:numPr>
                <w:ilvl w:val="0"/>
                <w:numId w:val="6"/>
              </w:numPr>
              <w:spacing w:before="100" w:beforeAutospacing="1" w:after="100" w:afterAutospacing="1" w:line="360" w:lineRule="atLeast"/>
              <w:rPr>
                <w:rFonts w:ascii="Tahoma" w:eastAsia="Times New Roman" w:hAnsi="Tahoma" w:cs="Tahoma"/>
                <w:color w:val="000000"/>
                <w:spacing w:val="2"/>
              </w:rPr>
            </w:pPr>
            <w:r w:rsidRPr="00B62AE9">
              <w:rPr>
                <w:rFonts w:ascii="Tahoma" w:eastAsia="Times New Roman" w:hAnsi="Tahoma" w:cs="Tahoma"/>
                <w:color w:val="000000"/>
                <w:spacing w:val="2"/>
              </w:rPr>
              <w:t>Any condition warranting treatment or preventive health care such as physical, dental, optical, or immunization services, when a parent must be present to authorize the service, and when the employee is eligible to use sick leave for the employee's preventive health care.</w:t>
            </w:r>
          </w:p>
        </w:tc>
      </w:tr>
      <w:tr w:rsidR="00B62AE9" w:rsidRPr="00B62AE9" w:rsidTr="00B62AE9">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spacing w:after="0" w:line="240" w:lineRule="auto"/>
              <w:rPr>
                <w:rFonts w:ascii="Tahoma" w:eastAsia="Times New Roman" w:hAnsi="Tahoma" w:cs="Tahoma"/>
                <w:b/>
                <w:bCs/>
                <w:color w:val="000000"/>
                <w:spacing w:val="2"/>
              </w:rPr>
            </w:pPr>
            <w:r w:rsidRPr="00B62AE9">
              <w:rPr>
                <w:rFonts w:ascii="Tahoma" w:eastAsia="Times New Roman" w:hAnsi="Tahoma" w:cs="Tahoma"/>
                <w:b/>
                <w:bCs/>
                <w:color w:val="000000"/>
                <w:spacing w:val="2"/>
              </w:rPr>
              <w:t>Serious Health Condition</w:t>
            </w:r>
          </w:p>
        </w:tc>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numPr>
                <w:ilvl w:val="0"/>
                <w:numId w:val="7"/>
              </w:numPr>
              <w:spacing w:before="100" w:beforeAutospacing="1" w:after="100" w:afterAutospacing="1" w:line="360" w:lineRule="atLeast"/>
              <w:rPr>
                <w:rFonts w:ascii="Tahoma" w:eastAsia="Times New Roman" w:hAnsi="Tahoma" w:cs="Tahoma"/>
                <w:color w:val="000000"/>
                <w:spacing w:val="2"/>
              </w:rPr>
            </w:pPr>
            <w:r w:rsidRPr="00B62AE9">
              <w:rPr>
                <w:rFonts w:ascii="Tahoma" w:eastAsia="Times New Roman" w:hAnsi="Tahoma" w:cs="Tahoma"/>
                <w:color w:val="000000"/>
                <w:spacing w:val="2"/>
              </w:rPr>
              <w:t>An illness, injury, impairment, or </w:t>
            </w:r>
            <w:hyperlink r:id="rId5" w:anchor="physment" w:history="1">
              <w:r w:rsidRPr="00B62AE9">
                <w:rPr>
                  <w:rFonts w:ascii="Tahoma" w:eastAsia="Times New Roman" w:hAnsi="Tahoma" w:cs="Tahoma"/>
                  <w:color w:val="000099"/>
                  <w:spacing w:val="2"/>
                  <w:u w:val="single"/>
                </w:rPr>
                <w:t>physical or mental condition</w:t>
              </w:r>
            </w:hyperlink>
            <w:r w:rsidRPr="00B62AE9">
              <w:rPr>
                <w:rFonts w:ascii="Tahoma" w:eastAsia="Times New Roman" w:hAnsi="Tahoma" w:cs="Tahoma"/>
                <w:color w:val="000000"/>
                <w:spacing w:val="2"/>
              </w:rPr>
              <w:t> that involves any period of incapacity or treatment connected with inpatient care (i.e., an overnight stay) in a hospital, hospice, or residential medical care facility, and any period of incapacity or subsequent treatment or recovery in connection with such inpatient care, and/or</w:t>
            </w:r>
          </w:p>
          <w:p w:rsidR="00B62AE9" w:rsidRPr="00B62AE9" w:rsidRDefault="00B62AE9" w:rsidP="00B62AE9">
            <w:pPr>
              <w:numPr>
                <w:ilvl w:val="0"/>
                <w:numId w:val="7"/>
              </w:numPr>
              <w:spacing w:before="100" w:beforeAutospacing="1" w:after="100" w:afterAutospacing="1" w:line="360" w:lineRule="atLeast"/>
              <w:rPr>
                <w:rFonts w:ascii="Tahoma" w:eastAsia="Times New Roman" w:hAnsi="Tahoma" w:cs="Tahoma"/>
                <w:color w:val="000000"/>
                <w:spacing w:val="2"/>
              </w:rPr>
            </w:pPr>
            <w:r w:rsidRPr="00B62AE9">
              <w:rPr>
                <w:rFonts w:ascii="Tahoma" w:eastAsia="Times New Roman" w:hAnsi="Tahoma" w:cs="Tahoma"/>
                <w:color w:val="000000"/>
                <w:spacing w:val="2"/>
              </w:rPr>
              <w:t>Continuing treatment by, or under, the supervision of a health care provider or a provider of health care services, and which includes any period of incapacity (i.e., inability to work, attend school, or perform other regular daily activities).</w:t>
            </w:r>
          </w:p>
        </w:tc>
      </w:tr>
      <w:tr w:rsidR="00B62AE9" w:rsidRPr="00B62AE9" w:rsidTr="00B62AE9">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spacing w:after="0" w:line="240" w:lineRule="auto"/>
              <w:rPr>
                <w:rFonts w:ascii="Tahoma" w:eastAsia="Times New Roman" w:hAnsi="Tahoma" w:cs="Tahoma"/>
                <w:b/>
                <w:bCs/>
                <w:color w:val="000000"/>
                <w:spacing w:val="2"/>
              </w:rPr>
            </w:pPr>
            <w:r w:rsidRPr="00B62AE9">
              <w:rPr>
                <w:rFonts w:ascii="Tahoma" w:eastAsia="Times New Roman" w:hAnsi="Tahoma" w:cs="Tahoma"/>
                <w:b/>
                <w:bCs/>
                <w:color w:val="000000"/>
                <w:spacing w:val="2"/>
              </w:rPr>
              <w:t>Emergency Condition</w:t>
            </w:r>
          </w:p>
        </w:tc>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spacing w:before="48" w:after="120" w:line="360" w:lineRule="atLeast"/>
              <w:rPr>
                <w:rFonts w:ascii="Tahoma" w:eastAsia="Times New Roman" w:hAnsi="Tahoma" w:cs="Tahoma"/>
                <w:color w:val="000000"/>
                <w:spacing w:val="2"/>
              </w:rPr>
            </w:pPr>
            <w:r w:rsidRPr="00B62AE9">
              <w:rPr>
                <w:rFonts w:ascii="Tahoma" w:eastAsia="Times New Roman" w:hAnsi="Tahoma" w:cs="Tahoma"/>
                <w:color w:val="000000"/>
                <w:spacing w:val="2"/>
              </w:rPr>
              <w:t>A health condition that is a sudden, generally unexpected occurrence, or set of circumstances related to one's health demanding immediate action, and is typically very short-term in nature.</w:t>
            </w:r>
          </w:p>
        </w:tc>
      </w:tr>
      <w:tr w:rsidR="00B62AE9" w:rsidRPr="00B62AE9" w:rsidTr="00B62AE9">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spacing w:after="0" w:line="240" w:lineRule="auto"/>
              <w:rPr>
                <w:rFonts w:ascii="Tahoma" w:eastAsia="Times New Roman" w:hAnsi="Tahoma" w:cs="Tahoma"/>
                <w:b/>
                <w:bCs/>
                <w:color w:val="000000"/>
                <w:spacing w:val="2"/>
              </w:rPr>
            </w:pPr>
            <w:r w:rsidRPr="00B62AE9">
              <w:rPr>
                <w:rFonts w:ascii="Tahoma" w:eastAsia="Times New Roman" w:hAnsi="Tahoma" w:cs="Tahoma"/>
                <w:b/>
                <w:bCs/>
                <w:color w:val="000000"/>
                <w:spacing w:val="2"/>
              </w:rPr>
              <w:t>Incapable of Self-care</w:t>
            </w:r>
          </w:p>
        </w:tc>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spacing w:before="48" w:after="120" w:line="360" w:lineRule="atLeast"/>
              <w:rPr>
                <w:rFonts w:ascii="Tahoma" w:eastAsia="Times New Roman" w:hAnsi="Tahoma" w:cs="Tahoma"/>
                <w:color w:val="000000"/>
                <w:spacing w:val="2"/>
              </w:rPr>
            </w:pPr>
            <w:r w:rsidRPr="00B62AE9">
              <w:rPr>
                <w:rFonts w:ascii="Tahoma" w:eastAsia="Times New Roman" w:hAnsi="Tahoma" w:cs="Tahoma"/>
                <w:color w:val="000000"/>
                <w:spacing w:val="2"/>
              </w:rPr>
              <w:t>The individual requires active assistance or supervision to provide daily self-care in several of the "activities of daily living" or instrumental activities of daily living.</w:t>
            </w:r>
          </w:p>
          <w:p w:rsidR="00B62AE9" w:rsidRPr="00B62AE9" w:rsidRDefault="00B62AE9" w:rsidP="00B62AE9">
            <w:pPr>
              <w:numPr>
                <w:ilvl w:val="0"/>
                <w:numId w:val="8"/>
              </w:numPr>
              <w:spacing w:before="100" w:beforeAutospacing="1" w:after="100" w:afterAutospacing="1" w:line="360" w:lineRule="atLeast"/>
              <w:rPr>
                <w:rFonts w:ascii="Tahoma" w:eastAsia="Times New Roman" w:hAnsi="Tahoma" w:cs="Tahoma"/>
                <w:color w:val="000000"/>
                <w:spacing w:val="2"/>
              </w:rPr>
            </w:pPr>
            <w:r w:rsidRPr="00B62AE9">
              <w:rPr>
                <w:rFonts w:ascii="Tahoma" w:eastAsia="Times New Roman" w:hAnsi="Tahoma" w:cs="Tahoma"/>
                <w:color w:val="000000"/>
                <w:spacing w:val="2"/>
              </w:rPr>
              <w:lastRenderedPageBreak/>
              <w:t>Activities of daily living include adaptive activities such as caring appropriately for one's grooming and hygiene, bathing, dressing, and eating.</w:t>
            </w:r>
          </w:p>
          <w:p w:rsidR="00B62AE9" w:rsidRPr="00B62AE9" w:rsidRDefault="00B62AE9" w:rsidP="00B62AE9">
            <w:pPr>
              <w:numPr>
                <w:ilvl w:val="0"/>
                <w:numId w:val="8"/>
              </w:numPr>
              <w:spacing w:before="100" w:beforeAutospacing="1" w:after="100" w:afterAutospacing="1" w:line="360" w:lineRule="atLeast"/>
              <w:rPr>
                <w:rFonts w:ascii="Tahoma" w:eastAsia="Times New Roman" w:hAnsi="Tahoma" w:cs="Tahoma"/>
                <w:color w:val="000000"/>
                <w:spacing w:val="2"/>
              </w:rPr>
            </w:pPr>
            <w:r w:rsidRPr="00B62AE9">
              <w:rPr>
                <w:rFonts w:ascii="Tahoma" w:eastAsia="Times New Roman" w:hAnsi="Tahoma" w:cs="Tahoma"/>
                <w:color w:val="000000"/>
                <w:spacing w:val="2"/>
              </w:rPr>
              <w:t>Instrumental activities of daily living include cooking, cleaning, shopping, taking public transportation, paying bills, maintaining a residence, using telephones and directories, using a post office, etc.</w:t>
            </w:r>
          </w:p>
        </w:tc>
      </w:tr>
      <w:tr w:rsidR="00B62AE9" w:rsidRPr="00B62AE9" w:rsidTr="00B62AE9">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spacing w:after="0" w:line="240" w:lineRule="auto"/>
              <w:rPr>
                <w:rFonts w:ascii="Tahoma" w:eastAsia="Times New Roman" w:hAnsi="Tahoma" w:cs="Tahoma"/>
                <w:b/>
                <w:bCs/>
                <w:color w:val="000000"/>
                <w:spacing w:val="2"/>
              </w:rPr>
            </w:pPr>
            <w:r w:rsidRPr="00B62AE9">
              <w:rPr>
                <w:rFonts w:ascii="Tahoma" w:eastAsia="Times New Roman" w:hAnsi="Tahoma" w:cs="Tahoma"/>
                <w:b/>
                <w:bCs/>
                <w:color w:val="000000"/>
                <w:spacing w:val="2"/>
              </w:rPr>
              <w:lastRenderedPageBreak/>
              <w:t>Physical or Mental Disability</w:t>
            </w:r>
          </w:p>
        </w:tc>
        <w:tc>
          <w:tcPr>
            <w:tcW w:w="0" w:type="auto"/>
            <w:tcBorders>
              <w:top w:val="single" w:sz="6" w:space="0" w:color="3A3A3A"/>
              <w:left w:val="single" w:sz="6" w:space="0" w:color="CCCCCC"/>
              <w:bottom w:val="single" w:sz="6" w:space="0" w:color="3A3A3A"/>
              <w:right w:val="single" w:sz="6" w:space="0" w:color="CCCCCC"/>
            </w:tcBorders>
            <w:tcMar>
              <w:top w:w="48" w:type="dxa"/>
              <w:left w:w="96" w:type="dxa"/>
              <w:bottom w:w="48" w:type="dxa"/>
              <w:right w:w="96" w:type="dxa"/>
            </w:tcMar>
            <w:hideMark/>
          </w:tcPr>
          <w:p w:rsidR="00B62AE9" w:rsidRPr="00B62AE9" w:rsidRDefault="00B62AE9" w:rsidP="00B62AE9">
            <w:pPr>
              <w:spacing w:after="0" w:line="240" w:lineRule="auto"/>
              <w:rPr>
                <w:rFonts w:ascii="Tahoma" w:eastAsia="Times New Roman" w:hAnsi="Tahoma" w:cs="Tahoma"/>
                <w:color w:val="000000"/>
                <w:spacing w:val="2"/>
              </w:rPr>
            </w:pPr>
            <w:r w:rsidRPr="00B62AE9">
              <w:rPr>
                <w:rFonts w:ascii="Tahoma" w:eastAsia="Times New Roman" w:hAnsi="Tahoma" w:cs="Tahoma"/>
                <w:color w:val="000000"/>
                <w:spacing w:val="2"/>
              </w:rPr>
              <w:t>A physical or mental impairment that limits one or more activities of daily living or instrumental activities of daily living.</w:t>
            </w:r>
          </w:p>
        </w:tc>
      </w:tr>
    </w:tbl>
    <w:p w:rsidR="00B62AE9" w:rsidRDefault="00B62AE9"/>
    <w:sectPr w:rsidR="00B62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D69AD"/>
    <w:multiLevelType w:val="multilevel"/>
    <w:tmpl w:val="9B7E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745E9"/>
    <w:multiLevelType w:val="multilevel"/>
    <w:tmpl w:val="87A0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4020C"/>
    <w:multiLevelType w:val="multilevel"/>
    <w:tmpl w:val="5686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62FAC"/>
    <w:multiLevelType w:val="multilevel"/>
    <w:tmpl w:val="1546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6004AF"/>
    <w:multiLevelType w:val="multilevel"/>
    <w:tmpl w:val="D7B0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0E1C0F"/>
    <w:multiLevelType w:val="multilevel"/>
    <w:tmpl w:val="369C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85165D"/>
    <w:multiLevelType w:val="multilevel"/>
    <w:tmpl w:val="3988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634E8C"/>
    <w:multiLevelType w:val="multilevel"/>
    <w:tmpl w:val="1440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7"/>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AE9"/>
    <w:rsid w:val="006E310A"/>
    <w:rsid w:val="00817645"/>
    <w:rsid w:val="00B62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BF46B-0F13-4BD4-94F1-5AAE806D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54424">
      <w:bodyDiv w:val="1"/>
      <w:marLeft w:val="0"/>
      <w:marRight w:val="0"/>
      <w:marTop w:val="0"/>
      <w:marBottom w:val="0"/>
      <w:divBdr>
        <w:top w:val="none" w:sz="0" w:space="0" w:color="auto"/>
        <w:left w:val="none" w:sz="0" w:space="0" w:color="auto"/>
        <w:bottom w:val="none" w:sz="0" w:space="0" w:color="auto"/>
        <w:right w:val="none" w:sz="0" w:space="0" w:color="auto"/>
      </w:divBdr>
    </w:div>
    <w:div w:id="173527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ashington.edu/admin/hr/roles/mgr/leaveholiday/fmla/definition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Moore</dc:creator>
  <cp:lastModifiedBy>Judy Bass</cp:lastModifiedBy>
  <cp:revision>2</cp:revision>
  <dcterms:created xsi:type="dcterms:W3CDTF">2016-05-25T16:06:00Z</dcterms:created>
  <dcterms:modified xsi:type="dcterms:W3CDTF">2016-05-25T16:06:00Z</dcterms:modified>
</cp:coreProperties>
</file>